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24" w:rsidRDefault="007C0024" w:rsidP="007C0024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Wymagania edukacyjne z religii dla klasy 2a na rok  szkolny 2025/26 w oparciu o program nauczania</w:t>
      </w:r>
    </w:p>
    <w:p w:rsidR="007C0024" w:rsidRDefault="007C0024" w:rsidP="007C0024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>Z Bogiem w dorosłe życie</w:t>
      </w:r>
      <w:r>
        <w:rPr>
          <w:rFonts w:ascii="Times New Roman" w:hAnsi="Times New Roman"/>
          <w:b/>
          <w:sz w:val="28"/>
          <w:szCs w:val="28"/>
        </w:rPr>
        <w:t xml:space="preserve"> (nr AZ-3-01-18) oraz sposoby sprawdzania osiągnieć edukacyjnych uczniów</w:t>
      </w:r>
    </w:p>
    <w:p w:rsidR="007C0024" w:rsidRDefault="007C0024" w:rsidP="007C0024">
      <w:pPr>
        <w:pStyle w:val="Bezodstpw"/>
        <w:rPr>
          <w:rFonts w:ascii="Times New Roman" w:hAnsi="Times New Roman"/>
          <w:b/>
          <w:sz w:val="32"/>
          <w:szCs w:val="20"/>
        </w:rPr>
      </w:pPr>
    </w:p>
    <w:p w:rsidR="007C0024" w:rsidRPr="007C0024" w:rsidRDefault="007C0024" w:rsidP="007C0024">
      <w:pPr>
        <w:pStyle w:val="Bezodstpw"/>
        <w:numPr>
          <w:ilvl w:val="0"/>
          <w:numId w:val="13"/>
        </w:numPr>
        <w:rPr>
          <w:rFonts w:ascii="Times New Roman" w:hAnsi="Times New Roman"/>
          <w:b/>
          <w:sz w:val="20"/>
          <w:szCs w:val="20"/>
        </w:rPr>
      </w:pPr>
      <w:r w:rsidRPr="007C0024">
        <w:rPr>
          <w:rFonts w:ascii="Times New Roman" w:hAnsi="Times New Roman"/>
          <w:b/>
          <w:sz w:val="20"/>
          <w:szCs w:val="20"/>
        </w:rPr>
        <w:t>Wymagania edukacyjne</w:t>
      </w:r>
    </w:p>
    <w:p w:rsidR="007C0024" w:rsidRDefault="007C0024" w:rsidP="00345B1E">
      <w:pPr>
        <w:pStyle w:val="Bezodstpw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Style w:val="Tabela-Siatka"/>
        <w:tblW w:w="13321" w:type="dxa"/>
        <w:tblLook w:val="04A0"/>
      </w:tblPr>
      <w:tblGrid>
        <w:gridCol w:w="1271"/>
        <w:gridCol w:w="2338"/>
        <w:gridCol w:w="2549"/>
        <w:gridCol w:w="2552"/>
        <w:gridCol w:w="2412"/>
        <w:gridCol w:w="2199"/>
      </w:tblGrid>
      <w:tr w:rsidR="007C0024" w:rsidRPr="00CF10F4" w:rsidTr="007C0024">
        <w:trPr>
          <w:tblHeader/>
        </w:trPr>
        <w:tc>
          <w:tcPr>
            <w:tcW w:w="1271" w:type="dxa"/>
          </w:tcPr>
          <w:p w:rsidR="007C0024" w:rsidRPr="00CF10F4" w:rsidRDefault="007C0024" w:rsidP="007C002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</w:tcPr>
          <w:p w:rsidR="007C0024" w:rsidRPr="00CF10F4" w:rsidRDefault="007C0024" w:rsidP="007C002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Dopuszczający</w:t>
            </w:r>
          </w:p>
        </w:tc>
        <w:tc>
          <w:tcPr>
            <w:tcW w:w="2549" w:type="dxa"/>
          </w:tcPr>
          <w:p w:rsidR="007C0024" w:rsidRPr="00CF10F4" w:rsidRDefault="007C0024" w:rsidP="007C002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Dostateczny</w:t>
            </w:r>
          </w:p>
        </w:tc>
        <w:tc>
          <w:tcPr>
            <w:tcW w:w="2552" w:type="dxa"/>
          </w:tcPr>
          <w:p w:rsidR="007C0024" w:rsidRPr="00CF10F4" w:rsidRDefault="007C0024" w:rsidP="007C002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10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Dobry</w:t>
            </w:r>
          </w:p>
        </w:tc>
        <w:tc>
          <w:tcPr>
            <w:tcW w:w="2412" w:type="dxa"/>
          </w:tcPr>
          <w:p w:rsidR="007C0024" w:rsidRPr="00CF10F4" w:rsidRDefault="007C0024" w:rsidP="007C002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Bardzo dobry</w:t>
            </w:r>
          </w:p>
        </w:tc>
        <w:tc>
          <w:tcPr>
            <w:tcW w:w="2199" w:type="dxa"/>
          </w:tcPr>
          <w:p w:rsidR="007C0024" w:rsidRPr="00CF10F4" w:rsidRDefault="007C0024" w:rsidP="007C002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Celujący</w:t>
            </w:r>
          </w:p>
        </w:tc>
      </w:tr>
      <w:tr w:rsidR="007C0024" w:rsidTr="007C0024">
        <w:tc>
          <w:tcPr>
            <w:tcW w:w="1271" w:type="dxa"/>
          </w:tcPr>
          <w:p w:rsidR="007C0024" w:rsidRDefault="007C0024" w:rsidP="00D51D7C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I. Droga do dojrzałości</w:t>
            </w:r>
          </w:p>
        </w:tc>
        <w:tc>
          <w:tcPr>
            <w:tcW w:w="2338" w:type="dxa"/>
          </w:tcPr>
          <w:p w:rsidR="007C0024" w:rsidRDefault="007C0024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definiuje pojęcie wiary;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9D1B72">
              <w:rPr>
                <w:rFonts w:ascii="Times New Roman" w:hAnsi="Times New Roman"/>
                <w:bCs/>
                <w:color w:val="000000" w:themeColor="text1"/>
                <w:sz w:val="20"/>
              </w:rPr>
              <w:t>- proponuje własną drogę rozwoju wiary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 i wiedzy w nowym roku szkolnym;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na podstawie biblijnego opisu stworzenia prze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d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stawia poszczególne etapy powstawania świata;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opisuje biblijną konce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cję stworzenia człowieka;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wyjaśnia, że biblijny opis stworzenia ukazuje niepowtarzalność i go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d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ność osoby ludzkiej;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wymienia cuda i znaki świadczące o boskości Jezusa;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 wskazuje, że zma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r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twych</w:t>
            </w:r>
            <w:r>
              <w:rPr>
                <w:rFonts w:ascii="Times New Roman" w:hAnsi="Times New Roman"/>
                <w:sz w:val="20"/>
                <w:szCs w:val="20"/>
              </w:rPr>
              <w:t>wstanie dowodzi boskości Jezusa;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wylicza przykazania z Dekalogu;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definiuje przykazanie miłości</w:t>
            </w:r>
          </w:p>
          <w:p w:rsidR="007C0024" w:rsidRDefault="007C0024" w:rsidP="00D51D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wyjaś</w:t>
            </w:r>
            <w:r>
              <w:rPr>
                <w:rFonts w:ascii="Times New Roman" w:hAnsi="Times New Roman"/>
                <w:sz w:val="20"/>
                <w:szCs w:val="20"/>
              </w:rPr>
              <w:t>nia znaczenie słowa nawrócenie.</w:t>
            </w:r>
          </w:p>
          <w:p w:rsidR="007C0024" w:rsidRPr="00E80B98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7C0024" w:rsidRDefault="007C0024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 w:rsidRPr="009D1B72">
              <w:rPr>
                <w:rFonts w:ascii="Times New Roman" w:hAnsi="Times New Roman"/>
                <w:sz w:val="20"/>
                <w:szCs w:val="20"/>
              </w:rPr>
              <w:t>- wymienia dyscypliny n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ukowe zajmujące się p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znawaniem otaczającego świata;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poszukuje metod i form dowartościowania godności osoby ludzkiej we współcz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e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snym świecie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wymienia etapy historii zbawienia;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wymien</w:t>
            </w:r>
            <w:r>
              <w:rPr>
                <w:rFonts w:ascii="Times New Roman" w:hAnsi="Times New Roman"/>
                <w:sz w:val="20"/>
                <w:szCs w:val="20"/>
              </w:rPr>
              <w:t>ia i opisuje wyd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rzenia zbawcze;</w:t>
            </w:r>
          </w:p>
          <w:p w:rsidR="007C0024" w:rsidRPr="009D1B72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charakter</w:t>
            </w:r>
            <w:r>
              <w:rPr>
                <w:rFonts w:ascii="Times New Roman" w:hAnsi="Times New Roman"/>
                <w:sz w:val="20"/>
                <w:szCs w:val="20"/>
              </w:rPr>
              <w:t>yzuje relację Jezusa z uczniami;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softHyphen/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podaje przykłady przyp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wieści z Ewangelii;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wymienia biblijnych i współczesnych świadków wiary</w:t>
            </w:r>
          </w:p>
          <w:p w:rsidR="007C0024" w:rsidRPr="00E80B98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argumentuje powinność dawania świadectwa przez osoby wierzące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7C0024" w:rsidRDefault="007C0024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 w:rsidRPr="009D1B72">
              <w:rPr>
                <w:rFonts w:ascii="Times New Roman" w:hAnsi="Times New Roman"/>
                <w:sz w:val="20"/>
                <w:szCs w:val="20"/>
              </w:rPr>
              <w:t>- wymienia wybranych przedstawicieli świata nauki, którzy publicznie przyzn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wali się do swojej wiary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wyjaśnia, że biblijny opis stworzenia jest obrazem potęgi i wspaniałości Boga;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prezentuje argumenty przekonujące o ingerencji Boga w proces powstawania świata i człowieka</w:t>
            </w:r>
          </w:p>
          <w:p w:rsidR="007C0024" w:rsidRPr="009D1B72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prezentuje naukowe ko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n</w:t>
            </w:r>
            <w:r>
              <w:rPr>
                <w:rFonts w:ascii="Times New Roman" w:hAnsi="Times New Roman"/>
                <w:sz w:val="20"/>
                <w:szCs w:val="20"/>
              </w:rPr>
              <w:t>cepcje powstania życia na Ziemi;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opisuje relację łączącą Jezusa z Ojcem;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wymienia błogosławie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ń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stwa ewangeliczne;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na podstawie tekstów z Pisma Świętego interpretuje działanie Boga w życiu ludzi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opisuje wiarę Abrahama, Mojżesza i Maryi;</w:t>
            </w:r>
          </w:p>
          <w:p w:rsidR="007C0024" w:rsidRPr="00345B1E" w:rsidRDefault="007C0024" w:rsidP="00E80B9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podaje przykłady dawania świadectwa wiary w </w:t>
            </w:r>
            <w:r>
              <w:rPr>
                <w:rFonts w:ascii="Times New Roman" w:hAnsi="Times New Roman"/>
                <w:sz w:val="20"/>
                <w:szCs w:val="20"/>
              </w:rPr>
              <w:t>życiu codziennym, zawodowym.</w:t>
            </w:r>
          </w:p>
        </w:tc>
        <w:tc>
          <w:tcPr>
            <w:tcW w:w="2412" w:type="dxa"/>
          </w:tcPr>
          <w:p w:rsidR="007C0024" w:rsidRDefault="007C0024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Default="007C0024" w:rsidP="00E80B98">
            <w:pPr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- </w:t>
            </w:r>
            <w:r w:rsidRPr="009D1B72">
              <w:rPr>
                <w:rFonts w:ascii="Times New Roman" w:hAnsi="Times New Roman"/>
                <w:bCs/>
                <w:color w:val="000000" w:themeColor="text1"/>
                <w:sz w:val="20"/>
              </w:rPr>
              <w:t>porównuje zakres badań wybranych dyscyplin n</w:t>
            </w:r>
            <w:r w:rsidRPr="009D1B72">
              <w:rPr>
                <w:rFonts w:ascii="Times New Roman" w:hAnsi="Times New Roman"/>
                <w:bCs/>
                <w:color w:val="000000" w:themeColor="text1"/>
                <w:sz w:val="20"/>
              </w:rPr>
              <w:t>a</w:t>
            </w:r>
            <w:r w:rsidRPr="009D1B72"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ukowych z refleksją nad ich korelacją z prawdami wiary; </w:t>
            </w:r>
            <w:r w:rsidRPr="009D1B72">
              <w:rPr>
                <w:rFonts w:ascii="Times New Roman" w:hAnsi="Times New Roman"/>
                <w:bCs/>
                <w:color w:val="000000" w:themeColor="text1"/>
                <w:sz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porównuje biblijną i naukową koncepcję p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wstania świata;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porównuje biblijną i naukową koncepcję p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wstania życia;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interpretuje treść </w:t>
            </w:r>
            <w:proofErr w:type="spellStart"/>
            <w:r w:rsidRPr="009D1B72">
              <w:rPr>
                <w:rFonts w:ascii="Times New Roman" w:hAnsi="Times New Roman"/>
                <w:sz w:val="20"/>
                <w:szCs w:val="20"/>
              </w:rPr>
              <w:t>Prot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ewangelii</w:t>
            </w:r>
            <w:proofErr w:type="spellEnd"/>
            <w:r w:rsidRPr="009D1B72">
              <w:rPr>
                <w:rFonts w:ascii="Times New Roman" w:hAnsi="Times New Roman"/>
                <w:sz w:val="20"/>
                <w:szCs w:val="20"/>
              </w:rPr>
              <w:t xml:space="preserve"> i wybranych proroctw;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wyjaśnia istotę działania Boga w wydarzeniach historycznych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interpretuje błogosł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wieństwa ewangeliczne;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wyja</w:t>
            </w:r>
            <w:r>
              <w:rPr>
                <w:rFonts w:ascii="Times New Roman" w:hAnsi="Times New Roman"/>
                <w:sz w:val="20"/>
                <w:szCs w:val="20"/>
              </w:rPr>
              <w:t>śnia znaczenie n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uczania Jezusa;</w:t>
            </w:r>
          </w:p>
          <w:p w:rsidR="007C0024" w:rsidRPr="00D51D7C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analizuje teksty świ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dectw i formułuje wnios</w:t>
            </w:r>
            <w:r>
              <w:rPr>
                <w:rFonts w:ascii="Times New Roman" w:hAnsi="Times New Roman"/>
                <w:sz w:val="20"/>
                <w:szCs w:val="20"/>
              </w:rPr>
              <w:t>ki dotyczące życia duchow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go.</w:t>
            </w:r>
          </w:p>
        </w:tc>
        <w:tc>
          <w:tcPr>
            <w:tcW w:w="2199" w:type="dxa"/>
          </w:tcPr>
          <w:p w:rsidR="007C0024" w:rsidRDefault="007C0024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Default="007C0024" w:rsidP="00345B1E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C0024" w:rsidTr="007C0024">
        <w:tc>
          <w:tcPr>
            <w:tcW w:w="1271" w:type="dxa"/>
          </w:tcPr>
          <w:p w:rsidR="007C0024" w:rsidRDefault="007C0024" w:rsidP="007964D7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II. Dążenie do prawdy</w:t>
            </w:r>
          </w:p>
        </w:tc>
        <w:tc>
          <w:tcPr>
            <w:tcW w:w="2338" w:type="dxa"/>
          </w:tcPr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964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definiuje pojęcie </w:t>
            </w:r>
            <w:r>
              <w:rPr>
                <w:rFonts w:ascii="Times New Roman" w:hAnsi="Times New Roman"/>
                <w:sz w:val="20"/>
                <w:szCs w:val="20"/>
              </w:rPr>
              <w:t>pra</w:t>
            </w: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>dy;</w:t>
            </w:r>
          </w:p>
          <w:p w:rsidR="007C0024" w:rsidRPr="007964D7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 potrzebę troski o poszanowanie prawdy w codziennym życiu;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wymienia i krótko op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suje najważniejsze religie świata;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definiuje pojęcia: K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ściół, sukcesja apostolska; </w:t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definiuje, czym jest nawrócenie;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podaje podstawowe informacje na temat P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sma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Świętego;</w:t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definiuje pojęcia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wiara i herezja;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recytuje Credo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nicejsko-konstantynopolitańskie;</w:t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wyjaśnia, czym jest sekta;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wskazuje kons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ekwencje przynależności do sekt.</w:t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Pr="007964D7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Default="007C0024" w:rsidP="007964D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C0024" w:rsidRPr="00E80B98" w:rsidRDefault="007C0024" w:rsidP="00796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wymienia naj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ważniejsze zafałszowania prawdy;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wyjaśnia, że we wszystkich religiach znajdują się el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menty prawdy;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7C0024" w:rsidRPr="007964D7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wskazuje sposoby przej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wiania troski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 wspólnotę Kościoła lokalnego;</w:t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wylicza etapy nawrócenia;</w:t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argumentuje, że Bóg jest autorem Pisma Świętego;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wskazuje sposoby posz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rzania wiedzy religijnej i pogłębiania wiary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podaje przykłady takich zjawisk, jak deizm, racjon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lizm, modernizm, mason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ria;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wymienia sposoby werb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wa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nia nowych członków do sekty.</w:t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Pr="00E80B98" w:rsidRDefault="007C0024" w:rsidP="00796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wskazuje metody i for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my troski o poszanowanie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prawdy;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argumentuje, że pełnią Objawienia Boga jest Jezus Chrystus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wylicza przymioty Kości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ła;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 wymienia argumenty potwierdzające wiarygo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ność Kośc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ioła;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wymienia możliwości osobistego zaangażowania się w życie własnej wspó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noty parafialnej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przedstawia stosunek K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ścioła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katolickiego do ko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wertytów;</w:t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uzasadnia, że Pismo Święte i Tradycja są źródłami wiary Kościoła;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 treść głównych prawd wiary;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podaje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przykłady działa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ności sekt.</w:t>
            </w:r>
          </w:p>
        </w:tc>
        <w:tc>
          <w:tcPr>
            <w:tcW w:w="2412" w:type="dxa"/>
          </w:tcPr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wyjaśnia treść poszcz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gólnych przymiotów K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ścioła;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krótko charakteryzuje argumenty potwierdzające wiarygodność Kościoła rzymskokatolickiego;</w:t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podaje argumenty, które skłaniają do nawrócenia na katolicyzm;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wyjaśnia, na czym polega 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jątkowość Kościoła katolickiego;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 oparciu o naukę K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ścioła wyjaśnia zgodność wiary i rozumu w dążeniu do prawdy;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D51D7C" w:rsidRDefault="007C0024" w:rsidP="007C0024">
            <w:pPr>
              <w:rPr>
                <w:rFonts w:ascii="Times New Roman" w:hAnsi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potrafi wykonać plakat przestrzegający młodych ludzi przed działalnością sekt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99" w:type="dxa"/>
          </w:tcPr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dogłębnie analizuje poznane treści i wiąże je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z wcześniejszą wiedzą;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Default="007C0024" w:rsidP="007964D7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C0024" w:rsidTr="007C0024">
        <w:tc>
          <w:tcPr>
            <w:tcW w:w="1271" w:type="dxa"/>
          </w:tcPr>
          <w:p w:rsidR="007C0024" w:rsidRDefault="007C0024" w:rsidP="009749A9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III. „Nie będziesz miał bogów cudzych przede mną”</w:t>
            </w:r>
          </w:p>
        </w:tc>
        <w:tc>
          <w:tcPr>
            <w:tcW w:w="2338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03A67">
            <w:pPr>
              <w:rPr>
                <w:rFonts w:ascii="Times New Roman" w:hAnsi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definiuje pojęcie Dek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log i </w:t>
            </w:r>
            <w:r>
              <w:rPr>
                <w:rFonts w:ascii="Times New Roman" w:hAnsi="Times New Roman"/>
                <w:sz w:val="20"/>
                <w:szCs w:val="20"/>
              </w:rPr>
              <w:t>recytuje go z pami</w:t>
            </w:r>
            <w:r>
              <w:rPr>
                <w:rFonts w:ascii="Times New Roman" w:hAnsi="Times New Roman"/>
                <w:sz w:val="20"/>
                <w:szCs w:val="20"/>
              </w:rPr>
              <w:t>ę</w:t>
            </w:r>
            <w:r>
              <w:rPr>
                <w:rFonts w:ascii="Times New Roman" w:hAnsi="Times New Roman"/>
                <w:sz w:val="20"/>
                <w:szCs w:val="20"/>
              </w:rPr>
              <w:t>ci;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definiuje pojęcia: magia, przesąd, wróżbiarstw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o, amulet, horoskop,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święt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kradztwo, bluźnierstwo, krzywoprzysięstwo, wi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rołomstwo;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opisuje okoliczności przekazania Narodowi Wybranemu Bożych przykazań;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wymienia argumenty za istnieniem jedynego B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ga;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bezbłędnie recytuje tekst modlitwy Wierzę w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wskazuje możliwości budowania relacji z B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giem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33739A" w:rsidRDefault="007C0024" w:rsidP="003373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wymienia sposoby i formy dobrego przeżyw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nia niedzieli w rodzinie chrześcijańskiej.</w:t>
            </w:r>
          </w:p>
        </w:tc>
        <w:tc>
          <w:tcPr>
            <w:tcW w:w="254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wymienia zobowiązania wynikające 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Dekalogu;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wyjaśnia, w jaki sposób zostały podzielone przyk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zania Dekalogu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krótko omawia dowody istnienia jedynego Boga;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najważniejsze przymioty Boga;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określa związek pomiędzy życiem sakramentalnym a relacją z Bogiem i drugim człowiekiem;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wyjaśnia znaczenie i p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chodzenie słowa szabat;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3373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wskazuje Eucharystię jako centru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 niedzieli chrześc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jańskiej.</w:t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Pr="00E80B98" w:rsidRDefault="007C0024" w:rsidP="00703A6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potrafi argumentować konieczność przestrzegania Dekalogu;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wskazuje obszary zagrożeń związanych z zaniechaniem wypełniania pierwszego przykazania;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wyjaśnia treść poszczegó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nych Bożych przykazań, podając przykłady;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wskazuje istotę chrześc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jańskiej wizji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wymienia wydarzenia Nowego Testamentu, które miały miejsce w niedzielę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niedzi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la jest pierwszym dniem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tygodnia;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uzasadnia, odwołując się do fragmentów biblijnych, konieczność świętowania niedzieli przez chrześcijan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samodzielnie formułuje propozycje rozwiązań w sytuacjach łamania pier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szego przykazania Dek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logu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analizuje treść Ewangelii mówiącej o spotkaniu Jezusa z bogatym mł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dzieńcem;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potrafi zachęcić rówi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śników do pr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zestrzegania przykazań Dekalogu;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wskazuje sposoby zaint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resowania ludzi młodych tajemnicami wiary; 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podejmuje dialog na tematy religijne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wyjaśnia, dlaczego Msza Święta powinna stanowić centrum niedzieli chrześc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jańskiej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D51D7C" w:rsidRDefault="007C0024" w:rsidP="00703A67">
            <w:pPr>
              <w:rPr>
                <w:rFonts w:ascii="Times New Roman" w:hAnsi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proponuje sposoby d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brego przygotowania do niedzielnej Eucharystii.</w:t>
            </w:r>
          </w:p>
        </w:tc>
        <w:tc>
          <w:tcPr>
            <w:tcW w:w="219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Default="007C0024" w:rsidP="007C002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C0024" w:rsidTr="007C0024">
        <w:tc>
          <w:tcPr>
            <w:tcW w:w="1271" w:type="dxa"/>
          </w:tcPr>
          <w:p w:rsidR="007C0024" w:rsidRDefault="007C0024" w:rsidP="00F3488C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IV. Bóg obecny i działający</w:t>
            </w:r>
          </w:p>
        </w:tc>
        <w:tc>
          <w:tcPr>
            <w:tcW w:w="2338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definiuje czym jest 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dlitwa, liturgia, sakr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ment, Eucharystia;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kategorie i rodzaje modlitwy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siedem s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kramentów świętych;</w:t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wyjaśnia, w jaki sposób udziela się chrztu święt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wyjaśnia, kto może przyjąć chrzest święty;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wyjaśnia, czym jest bierzmowanie;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definiuje pojęcia: grzech, rachunek sumi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nia, żal za grzechy, szcz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ra spowiedź, zadośćucz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nienie;</w:t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warunki d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brej spowiedzi;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opisuje stosunek Jezusa do osób chorych;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podaje chrześcijańską definicję małżeństwa;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sposoby roz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znawania powołania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Pr="0033739A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charakteryzuje poszczegó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ne rodzaje modlitwy;</w:t>
            </w:r>
          </w:p>
          <w:p w:rsidR="007C0024" w:rsidRPr="009749A9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wskazuje, jakie mogą być przyczyny trudności w m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dlitwie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przedstawia ogólny podział sakramentów wg Katech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zmu Kościoła Katolickiego i wymienia sakramenty prz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porządkowane do poszcz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gólnych grup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szafarzy chrztu świętego;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uzasadnia wartość nad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wania imion chrześcija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ń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skich na chrzcie świętym;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dary i owoce Ducha Świętego;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 okoliczności ustanowienia sakramentu Eucharystii;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ia różne określenia Eucharystii;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ws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kazuje skutki sakrame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tu pokuty;</w:t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omawia szczegółowo w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runki dobrej spowiedzi;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wylicza owoce sakramentu namaszczenia chorych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wyjaśnia, kto może przyjąć sakrament namaszczenia chorych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wskazuje czas i miejsce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ustanowienia sakramentu kapłaństwa;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9E64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przykłady świ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tych małżeństw;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9E64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wyjaśnia, na czym polega wieloznaczność słowa m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łość;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9E64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definiuje cel małżeństwa i podaje sposoby jego osi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ą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gnięcia;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9E64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wyjaśnia, że nie istnieje tzw. rozwód kościelny;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E074C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argumentuje za konieczn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ścią zachowani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 czystości przedmałżeńskiej.</w:t>
            </w:r>
          </w:p>
        </w:tc>
        <w:tc>
          <w:tcPr>
            <w:tcW w:w="255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opisuje znaczenie liturgii w życiu Kościoła i człowieka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F3488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podaje przykłady spos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bów uwielbienia Boga</w:t>
            </w:r>
          </w:p>
          <w:p w:rsidR="007C0024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wskazuje owoce sakrame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tów świętych i krótko je omawia;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skutki chrztu świętego;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wyjaśnia, że chrzest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to brama do innych sakrame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tów</w:t>
            </w:r>
          </w:p>
          <w:p w:rsidR="007C0024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uzasadnia wartość udziel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nia chrztu niemowlętom;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wskazuje skutki sakrame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tu bierzmowania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wskazuje metody i formy troski o rozwój swojej wi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ry;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opisuje znaczenie Euchar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stii w życiu chrześcijanina;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formułuje zachętę do sy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s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tematycznego uczestnictwa w niedzi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elnej i świątecznej Eucharystii;</w:t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krótko opisuje okoliczności ustanowienia sakramentu pokuty;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wskazuje przyczyny zani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dbywania 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akramentu pok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ty przez młodzież;</w:t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omawia sposób udzielania sakramentu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namaszczenia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wymienia stopnie święceń kapłańskich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przedstawia przebieg litu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gii sakramentu małżeństwa;</w:t>
            </w:r>
          </w:p>
          <w:p w:rsidR="007C0024" w:rsidRPr="009749A9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przedstawia i interpretuje związek pomiędzy prakt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kami reli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gijnymi a trwał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ścią małżeństwa.</w:t>
            </w:r>
          </w:p>
        </w:tc>
        <w:tc>
          <w:tcPr>
            <w:tcW w:w="241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Pr="00F3488C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argumentuje p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otrzebę uczestnictwa w liturgii;</w:t>
            </w:r>
          </w:p>
          <w:p w:rsidR="007C0024" w:rsidRPr="00F3488C" w:rsidRDefault="007C0024" w:rsidP="00F3488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formułuje zachętę dla rówieśników do korzyst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nia z sakramentów świ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tych</w:t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interpretuje i wyjaśnia obrzędy chrztu świętego;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tłumaczy znaczenie sy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m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boli obecnych w obrzędzie chrztu świętego;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argumentuje, dlaczego z łask chrztu świętego mo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ż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na korzystać na co dzień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argumentuje potrzebę przyjęcia sakramentu bierzmowania;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samodzielnie formułuje krótką zachętę do przyjęcia bierzmowania dla swoich rówieśników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wyjaśnia, jak owocnie przeżywać Mszę Świętą;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przytacza z pamięci sł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wa, którymi Jezus ustan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wił sakrament pokuty; 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argumenty przemawiające za biblijną genezą sakramentu n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maszczenia chorych;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charakteryzuje poszcz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gólne stopnie święceń kapłańskich;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opisuje proces przygot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wania do kapłaństwa;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omawia przebieg urocz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stości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udzielania święceń kapłańskich;</w:t>
            </w:r>
          </w:p>
          <w:p w:rsidR="007C0024" w:rsidRPr="00F3488C" w:rsidRDefault="007C0024" w:rsidP="009E64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interpretuje tekst przysi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gi małżeńskiej;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D51D7C" w:rsidRDefault="007C0024" w:rsidP="00FF6C98">
            <w:pPr>
              <w:rPr>
                <w:rFonts w:ascii="Times New Roman" w:hAnsi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interpretuje pojęcie K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ściół domowy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9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Default="007C0024" w:rsidP="007C002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C0024" w:rsidTr="007C0024">
        <w:tc>
          <w:tcPr>
            <w:tcW w:w="1271" w:type="dxa"/>
          </w:tcPr>
          <w:p w:rsidR="007C0024" w:rsidRDefault="007C0024" w:rsidP="00645DD5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V. Bóg prowadzący Kościół</w:t>
            </w:r>
          </w:p>
        </w:tc>
        <w:tc>
          <w:tcPr>
            <w:tcW w:w="2338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wskazuje prekursorów reformacji;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wskazuje formy zaang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żowania w życie parafia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ne ludzi młodych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nal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ży wspierać katolików innych obrządków;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wskazuje formy pomocy katolickim Kościołom wschodnim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definiuje pojęcie woln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 religijnej;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wskazuje obszary braku wolności religijnej we współczesnym świecie;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33739A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Pr="007E074C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opisuje przyczyny, prz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bieg i główne idee reform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cji;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oprac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ow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uje 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łasny plan dążenia do świętości;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wymienia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krótko chara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teryzuje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wybrane katolickie Kościoły wschodnie;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Polska może być naz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wana krajem wolności religijnej;</w:t>
            </w:r>
          </w:p>
          <w:p w:rsidR="00ED623D" w:rsidRPr="007E074C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7C0024" w:rsidRPr="007E074C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wskazuje różnice pomi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dzy katolicyzmem a prot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stantyzmem;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najważniejsze fakty z życia św. Tomasza Morusa;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najważniejsze cechy świętego,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które chciałby naśladować;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najważniejsze daty i fakty z życiorysu św. Ignacego Loyoli;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opisuje najważniejsze dokonania św. Ignacego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wymienia organizacje niosące pomoc katolickim Kościołom wschodnim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9749A9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dokonu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je obiektywnej oceny reformacji;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samodzielnie tworzy gazetkę informacyjną poświęconą św. Tomasz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wi Morusowi;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tworzy własną hierarchię wartości 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modyfikuje ją w razie potrzeby;</w:t>
            </w:r>
          </w:p>
          <w:p w:rsidR="007C0024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charakteryzuje duch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wo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ść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ignacjańską</w:t>
            </w:r>
            <w:proofErr w:type="spellEnd"/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opisuje podobieństwa i różnice pomiędzy Kości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łem rzymskokatolickim a katolickimi Kościołami wschodnimi;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E074C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C0024" w:rsidTr="007C0024">
        <w:tc>
          <w:tcPr>
            <w:tcW w:w="1271" w:type="dxa"/>
          </w:tcPr>
          <w:p w:rsidR="007C0024" w:rsidRDefault="007C0024" w:rsidP="00645DD5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VI. „Chcę błogosławić Pana w każdym czasie”</w:t>
            </w:r>
          </w:p>
        </w:tc>
        <w:tc>
          <w:tcPr>
            <w:tcW w:w="2338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podaje definicję święt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wyjaśnia, na czym pol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ga powołanie do święt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wymienia miejsca zwi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ą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zane z przyjściem Jezusa na świat;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proponuje sposoby d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brego przeżywania Wie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kiego Postu;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po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jęcia: Trid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um Paschalne, pascha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liturgia;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opisuje zwyczaje wie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kanocne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na podstawie przekazów biblijnych opowiada o zmartwychwstaniu Jez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pojęcia: m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łość, sprawiedliwość, miłosierdzie;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s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krament pokuty i poje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nania jest przejawem Bożego miłosierdzia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wymienia uczynki mił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sierne względem duszy i ciała;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istotę obch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dów uroczystości Na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święt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szego Ciała i Krwi Chrystusa.</w:t>
            </w:r>
          </w:p>
          <w:p w:rsidR="007C0024" w:rsidRPr="0033739A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Pr="00645DD5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przedstawia życiorysy wybranych świętych;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wskazuje sposoby duch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wego przygotowania do Bożego Narodzenia;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planuje własne przeżycie adwentu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- wyjaśnia, czym jest rok liturgiczny i jego poszcz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gólne okresy;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opisuje formy kultu Boż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go miłosierdzia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wyjaśnia, czym jest w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obraźnia miłosierdzia;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wskazuje fragmenty Biblii mówiące o potrzebie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mił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sierdzia względem bliźnich;</w:t>
            </w:r>
          </w:p>
          <w:p w:rsidR="007C0024" w:rsidRPr="007E074C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wylicza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opisuje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symbole procesji Bożego Ciała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formułuje argumenty za wartością podążania do świętości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wyjaśnia istotę pierwszej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drugiej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części adwentu;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określa współczesne pr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blemy z przeżywaniem 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wentu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opisuje kontekst historyc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ny, społeczno-polityczny i religijny przyjścia Jezusa na świat;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znaczenie pojęć pascha oraz pascha chrześc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jańska;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 odniesienia dni Triduum Paschalnego do wydarzeń zbawczych męki, śmierci i zmartwychwstania Jezusa; </w:t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argumenty p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twierdzające autentyczność zmartwychwstania;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wskazuje miejsca w Biblii ukazujące Boże miłosie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dzie;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wymienia fakty z życia św. siostry Faustyny Kowalskiej; - wyjaśnia, jak przebiega modlitwa Koronką do Boż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go miłosierdzia;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- opisuje postać św. Matki Teresy z Kalkuty;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najważniejsze fakty z dziejów uroczystości Bożego Ciała;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przedstawia najważniejsze fakty związane z cudem euchar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ystycznym w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Bols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Lanciano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poprawnie rozwiązuje różne kazusy dotyczące pogrzebu i pochówku;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wyjaśnia związek między chrześcijaństwem a odni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sieniem do ciała zmarłego i przebiegiem pochówku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formułuje modlitwy za zmarłych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tworzy hasło adwentowe;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konfrontuje nauczanie Kościoła z osobistą post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wą wiary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formułuje argumenty na temat historyczności Jez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sa z Nazaretu;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mękę i śmierć Jezusa określa się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mianem paschy chrześc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jańskiej;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przygotuje rozważania wybranej stacji Drogi krzyżowej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wartościuje zwyczaje związane z Triduum Pa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s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chalnym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tworzy krzyżówkę z hasłami dotyczącymi zmartwychwstania oraz liturgicznego okresu Wie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kiego Postu i czasu wie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kanocnego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istotę miłosie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dzia Bożego w odniesieniu do sprawiedliwości;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ocenia ludzkie zachow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nia w kontekście miłosie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dzia;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prog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ramuje działalność charytatywną;</w:t>
            </w:r>
          </w:p>
          <w:p w:rsidR="007C0024" w:rsidRPr="007E074C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sposób oblicz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nia 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aty uroczystości B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żego Ciała.</w:t>
            </w:r>
          </w:p>
        </w:tc>
        <w:tc>
          <w:tcPr>
            <w:tcW w:w="219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Pr="007E074C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9749A9" w:rsidRDefault="009749A9" w:rsidP="00E14120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45DD5" w:rsidRDefault="00645DD5" w:rsidP="00E14120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Wymagania edukacyjne są dostosowywane do indywidualnych potrzeb rozwojowych i edukacyjnych oraz możliwości psychofizycznych ucznia zgodnie z wskazanymi przepisami ministra właśc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i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wego do spraw oświaty i wychowania w sprawie oceniania, klasyfikowania i promowania uczniów i słuchaczy w szkołach publicznych :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2) posiadającego orzeczenie o potrzebie indywidualnego nauczania – na podstawie tego orzeczenia,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4) nieposiadającego orzeczenia lub opinii wymienionych w pkt. 1-3, który jest objęty pomocą psychologiczno-pedagogiczną w szkole – na podstawie rozpoznania indywidualnych potrzeb rozw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o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jowych i edukacyjnych oraz indywidualnych możliwości psychofizycznych ucznia dokonanego przez nauczycieli i specjalistów;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Szczegółowe opisy dostosowań są ujęte w dokumentacji pomocy pedagogiczno- psychologicznej.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 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7C0024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Wymagania edukacyjne został</w:t>
      </w:r>
      <w:r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 xml:space="preserve">y opracowane 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przez mgr Marię Stefańską</w:t>
      </w:r>
    </w:p>
    <w:p w:rsidR="005012A6" w:rsidRDefault="005012A6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5012A6" w:rsidRPr="00016ECA" w:rsidRDefault="005012A6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7C0024" w:rsidRPr="00016ECA" w:rsidRDefault="007C0024" w:rsidP="007C002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7C0024" w:rsidRDefault="007C0024" w:rsidP="005012A6">
      <w:pPr>
        <w:pStyle w:val="Bezodstpw"/>
        <w:numPr>
          <w:ilvl w:val="0"/>
          <w:numId w:val="13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Sposoby sprawdzania osiągnięć edukacyjnych uczniów</w:t>
      </w:r>
    </w:p>
    <w:p w:rsidR="007C0024" w:rsidRDefault="007C0024" w:rsidP="007C0024">
      <w:pPr>
        <w:pStyle w:val="Bezodstpw"/>
        <w:ind w:left="1080"/>
        <w:rPr>
          <w:rFonts w:ascii="Times New Roman" w:hAnsi="Times New Roman"/>
          <w:b/>
          <w:sz w:val="20"/>
          <w:szCs w:val="20"/>
        </w:rPr>
      </w:pPr>
    </w:p>
    <w:p w:rsidR="007C0024" w:rsidRDefault="007C0024" w:rsidP="007C0024">
      <w:pPr>
        <w:pStyle w:val="Bezodstpw"/>
        <w:ind w:left="1080"/>
        <w:rPr>
          <w:rFonts w:ascii="Times New Roman" w:hAnsi="Times New Roman"/>
          <w:b/>
          <w:sz w:val="20"/>
          <w:szCs w:val="20"/>
        </w:rPr>
      </w:pPr>
    </w:p>
    <w:p w:rsidR="007C0024" w:rsidRPr="00330D92" w:rsidRDefault="007C0024" w:rsidP="005012A6">
      <w:pPr>
        <w:pStyle w:val="Bezodstpw"/>
        <w:numPr>
          <w:ilvl w:val="0"/>
          <w:numId w:val="16"/>
        </w:numPr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W odpowiedziach pisemnych, w których poszczególne zadania są punktowane, ocena, jaką otrzymuje uczeń, jest zgodna z przyjętym rozkładem procentowym dla danej oceny tj. </w:t>
      </w:r>
    </w:p>
    <w:p w:rsidR="007C0024" w:rsidRPr="00330D92" w:rsidRDefault="007C0024" w:rsidP="007C0024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0 – 40%    - </w:t>
      </w:r>
      <w:proofErr w:type="spellStart"/>
      <w:r w:rsidRPr="00330D92">
        <w:rPr>
          <w:rFonts w:ascii="Times New Roman" w:hAnsi="Times New Roman"/>
          <w:sz w:val="20"/>
          <w:szCs w:val="20"/>
        </w:rPr>
        <w:t>ndst</w:t>
      </w:r>
      <w:proofErr w:type="spellEnd"/>
    </w:p>
    <w:p w:rsidR="007C0024" w:rsidRPr="00330D92" w:rsidRDefault="007C0024" w:rsidP="007C0024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41- 50%    - </w:t>
      </w:r>
      <w:proofErr w:type="spellStart"/>
      <w:r w:rsidRPr="00330D92">
        <w:rPr>
          <w:rFonts w:ascii="Times New Roman" w:hAnsi="Times New Roman"/>
          <w:sz w:val="20"/>
          <w:szCs w:val="20"/>
        </w:rPr>
        <w:t>dop</w:t>
      </w:r>
      <w:proofErr w:type="spellEnd"/>
    </w:p>
    <w:p w:rsidR="007C0024" w:rsidRPr="00330D92" w:rsidRDefault="007C0024" w:rsidP="007C0024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51 – 70%  - </w:t>
      </w:r>
      <w:proofErr w:type="spellStart"/>
      <w:r w:rsidRPr="00330D92">
        <w:rPr>
          <w:rFonts w:ascii="Times New Roman" w:hAnsi="Times New Roman"/>
          <w:sz w:val="20"/>
          <w:szCs w:val="20"/>
        </w:rPr>
        <w:t>dst</w:t>
      </w:r>
      <w:proofErr w:type="spellEnd"/>
    </w:p>
    <w:p w:rsidR="007C0024" w:rsidRPr="00330D92" w:rsidRDefault="007C0024" w:rsidP="007C0024">
      <w:pPr>
        <w:pStyle w:val="Bezodstpw"/>
        <w:ind w:left="1440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 xml:space="preserve">71 - 89% - </w:t>
      </w:r>
      <w:proofErr w:type="spellStart"/>
      <w:r w:rsidRPr="00330D92">
        <w:rPr>
          <w:color w:val="000000"/>
          <w:sz w:val="20"/>
          <w:szCs w:val="20"/>
        </w:rPr>
        <w:t>db</w:t>
      </w:r>
      <w:proofErr w:type="spellEnd"/>
    </w:p>
    <w:p w:rsidR="007C0024" w:rsidRPr="00330D92" w:rsidRDefault="007C0024" w:rsidP="007C0024">
      <w:pPr>
        <w:pStyle w:val="Bezodstpw"/>
        <w:ind w:left="1440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 xml:space="preserve">90 - 98% - </w:t>
      </w:r>
      <w:proofErr w:type="spellStart"/>
      <w:r w:rsidRPr="00330D92">
        <w:rPr>
          <w:color w:val="000000"/>
          <w:sz w:val="20"/>
          <w:szCs w:val="20"/>
        </w:rPr>
        <w:t>bdb</w:t>
      </w:r>
      <w:proofErr w:type="spellEnd"/>
    </w:p>
    <w:p w:rsidR="007C0024" w:rsidRPr="00330D92" w:rsidRDefault="007C0024" w:rsidP="007C0024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color w:val="000000"/>
          <w:sz w:val="20"/>
          <w:szCs w:val="20"/>
        </w:rPr>
        <w:t>99 -100% - cel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2</w:t>
      </w:r>
      <w:r>
        <w:rPr>
          <w:color w:val="000000"/>
          <w:sz w:val="27"/>
          <w:szCs w:val="27"/>
        </w:rPr>
        <w:t xml:space="preserve">. </w:t>
      </w:r>
      <w:r w:rsidRPr="00330D92">
        <w:rPr>
          <w:color w:val="000000"/>
          <w:sz w:val="20"/>
          <w:szCs w:val="20"/>
        </w:rPr>
        <w:t>Ocenom bieżą</w:t>
      </w:r>
      <w:r>
        <w:rPr>
          <w:color w:val="000000"/>
          <w:sz w:val="20"/>
          <w:szCs w:val="20"/>
        </w:rPr>
        <w:t>cym nadaje się następujące wagi:  0.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3. Ocenę śródroczną lub roczną (z uwzględnieniem wszystkich ocen w danym roku szkolnym)</w:t>
      </w:r>
      <w:r>
        <w:rPr>
          <w:color w:val="000000"/>
          <w:sz w:val="20"/>
          <w:szCs w:val="20"/>
        </w:rPr>
        <w:t xml:space="preserve"> ustala się jako średnią </w:t>
      </w:r>
      <w:r w:rsidRPr="00330D92">
        <w:rPr>
          <w:color w:val="000000"/>
          <w:sz w:val="20"/>
          <w:szCs w:val="20"/>
        </w:rPr>
        <w:t>ocen bieżących wg następującej skali: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Ocena śródroczna/roczna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0 – 1,74 niedostateczny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1,75 – 2,50 dopuszczający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2,51 – 3,50 dostateczny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3,51 – 4,50 dobry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4,51 – 5,50 bardzo dobry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lastRenderedPageBreak/>
        <w:t>5,51 – 6 celujący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4. </w:t>
      </w:r>
      <w:r w:rsidRPr="00330D92">
        <w:rPr>
          <w:color w:val="000000"/>
          <w:sz w:val="20"/>
          <w:szCs w:val="20"/>
        </w:rPr>
        <w:t>Ocena roczna,</w:t>
      </w:r>
      <w:r>
        <w:rPr>
          <w:color w:val="000000"/>
          <w:sz w:val="20"/>
          <w:szCs w:val="20"/>
        </w:rPr>
        <w:t xml:space="preserve"> wynikająca ze średniej </w:t>
      </w:r>
      <w:r w:rsidRPr="00330D92">
        <w:rPr>
          <w:color w:val="000000"/>
          <w:sz w:val="20"/>
          <w:szCs w:val="20"/>
        </w:rPr>
        <w:t xml:space="preserve"> jest oceną minimalną. Nauczyciel, biorąc pod uwagę stopień opanowania materiału, ma prawo do ustalenia oceny rocznej o jeden stopień wyższej.</w:t>
      </w:r>
    </w:p>
    <w:p w:rsidR="007C0024" w:rsidRPr="00D54D74" w:rsidRDefault="007C0024" w:rsidP="007C0024">
      <w:pPr>
        <w:pStyle w:val="NormalnyWeb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</w:t>
      </w:r>
      <w:r w:rsidRPr="00330D92">
        <w:rPr>
          <w:color w:val="000000"/>
          <w:sz w:val="20"/>
          <w:szCs w:val="20"/>
        </w:rPr>
        <w:t xml:space="preserve">. </w:t>
      </w:r>
      <w:r w:rsidRPr="00D54D74">
        <w:rPr>
          <w:b/>
          <w:color w:val="000000"/>
          <w:sz w:val="20"/>
          <w:szCs w:val="20"/>
        </w:rPr>
        <w:t>Warunki i tryb uzyskania wyższej niż przewidywana rocznej oceny klasyfikacyjnej regulowane są w Statucie.</w:t>
      </w:r>
    </w:p>
    <w:p w:rsidR="007C0024" w:rsidRPr="00D00FF5" w:rsidRDefault="007C0024" w:rsidP="00D00FF5">
      <w:pPr>
        <w:spacing w:after="0" w:line="276" w:lineRule="auto"/>
        <w:rPr>
          <w:rFonts w:ascii="Times New Roman" w:hAnsi="Times New Roman"/>
          <w:b/>
          <w:sz w:val="20"/>
          <w:szCs w:val="20"/>
        </w:rPr>
      </w:pPr>
      <w:r>
        <w:rPr>
          <w:color w:val="000000"/>
          <w:sz w:val="20"/>
          <w:szCs w:val="20"/>
        </w:rPr>
        <w:t>6.</w:t>
      </w:r>
      <w:r w:rsidRPr="00832AA4">
        <w:rPr>
          <w:rFonts w:ascii="Times New Roman" w:hAnsi="Times New Roman"/>
          <w:sz w:val="20"/>
          <w:szCs w:val="20"/>
        </w:rPr>
        <w:t xml:space="preserve"> Ocenie nie podlegają: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częstość praktyk religijnych,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wiara,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uczucia religijne,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postawy.</w:t>
      </w:r>
    </w:p>
    <w:p w:rsidR="007C0024" w:rsidRPr="00832AA4" w:rsidRDefault="007C0024" w:rsidP="007C0024">
      <w:pPr>
        <w:spacing w:before="240" w:after="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II</w:t>
      </w:r>
      <w:r w:rsidR="00D00FF5">
        <w:rPr>
          <w:rFonts w:ascii="Times New Roman" w:hAnsi="Times New Roman"/>
          <w:b/>
          <w:bCs/>
          <w:sz w:val="20"/>
          <w:szCs w:val="20"/>
        </w:rPr>
        <w:t>I</w:t>
      </w:r>
      <w:r w:rsidRPr="00832AA4">
        <w:rPr>
          <w:rFonts w:ascii="Times New Roman" w:hAnsi="Times New Roman"/>
          <w:b/>
          <w:bCs/>
          <w:sz w:val="20"/>
          <w:szCs w:val="20"/>
        </w:rPr>
        <w:t>. OBSZARY PODLEGAJ</w:t>
      </w:r>
      <w:r w:rsidRPr="00832AA4">
        <w:rPr>
          <w:rFonts w:ascii="Times New Roman" w:hAnsi="Times New Roman"/>
          <w:b/>
          <w:sz w:val="20"/>
          <w:szCs w:val="20"/>
        </w:rPr>
        <w:t>Ą</w:t>
      </w:r>
      <w:r w:rsidRPr="00832AA4">
        <w:rPr>
          <w:rFonts w:ascii="Times New Roman" w:hAnsi="Times New Roman"/>
          <w:b/>
          <w:bCs/>
          <w:sz w:val="20"/>
          <w:szCs w:val="20"/>
        </w:rPr>
        <w:t>CE OCENIE</w:t>
      </w:r>
    </w:p>
    <w:p w:rsidR="007C0024" w:rsidRPr="00832AA4" w:rsidRDefault="007C0024" w:rsidP="007C0024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</w:t>
      </w:r>
      <w:r w:rsidRPr="00832AA4">
        <w:rPr>
          <w:rFonts w:ascii="Times New Roman" w:hAnsi="Times New Roman"/>
          <w:b/>
          <w:sz w:val="20"/>
          <w:szCs w:val="20"/>
        </w:rPr>
        <w:t>Wiedza dotycząca</w:t>
      </w:r>
      <w:r w:rsidRPr="00832AA4">
        <w:rPr>
          <w:rFonts w:ascii="Times New Roman" w:hAnsi="Times New Roman"/>
          <w:sz w:val="20"/>
          <w:szCs w:val="20"/>
        </w:rPr>
        <w:t xml:space="preserve">: 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a) pojęć religijnych, 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b) prawd wiary, 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c) historii biblijnych, 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zasad moralnych,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e) tekstów modlitw (tzw. katechizm pamięciowy),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f) tekstów liturgicznych,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g) zasad życia wspólnotowego.</w:t>
      </w:r>
    </w:p>
    <w:p w:rsidR="007C0024" w:rsidRPr="00832AA4" w:rsidRDefault="007C0024" w:rsidP="007C0024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2.</w:t>
      </w:r>
      <w:r w:rsidRPr="00832AA4">
        <w:rPr>
          <w:rFonts w:ascii="Times New Roman" w:hAnsi="Times New Roman"/>
          <w:b/>
          <w:sz w:val="20"/>
          <w:szCs w:val="20"/>
        </w:rPr>
        <w:t>Umiejętności: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zachowania się wobec sytuacji, przedmiotów i osób związanych z religią,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wykonywania gestów towarzyszących modlitwie,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funkcjonowania we wspólnocie wierzących,</w:t>
      </w:r>
    </w:p>
    <w:p w:rsidR="007C0024" w:rsidRPr="00832AA4" w:rsidRDefault="007C0024" w:rsidP="00D00FF5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uczestniczenia w liturgii.</w:t>
      </w:r>
    </w:p>
    <w:p w:rsidR="007C0024" w:rsidRPr="00832AA4" w:rsidRDefault="00D00FF5" w:rsidP="007C0024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="007C0024" w:rsidRPr="00832AA4">
        <w:rPr>
          <w:rFonts w:ascii="Times New Roman" w:hAnsi="Times New Roman"/>
          <w:sz w:val="20"/>
          <w:szCs w:val="20"/>
        </w:rPr>
        <w:t>.</w:t>
      </w:r>
      <w:r w:rsidR="007C0024" w:rsidRPr="00832AA4">
        <w:rPr>
          <w:rFonts w:ascii="Times New Roman" w:hAnsi="Times New Roman"/>
          <w:b/>
          <w:sz w:val="20"/>
          <w:szCs w:val="20"/>
        </w:rPr>
        <w:t>Formy sprawdzania osiągnięć</w:t>
      </w:r>
      <w:r w:rsidR="007C0024" w:rsidRPr="00832AA4">
        <w:rPr>
          <w:rFonts w:ascii="Times New Roman" w:hAnsi="Times New Roman"/>
          <w:sz w:val="20"/>
          <w:szCs w:val="20"/>
        </w:rPr>
        <w:t>:</w:t>
      </w:r>
    </w:p>
    <w:p w:rsidR="007C0024" w:rsidRPr="00832AA4" w:rsidRDefault="007C0024" w:rsidP="007C0024">
      <w:pPr>
        <w:spacing w:before="120"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odpowiedź ustna,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samodzielna praca na lekcji,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praca na lekcji w grupie,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praca domowa,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e) znajomość katechizmu pamięciowego,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f) udział w konkursach,</w:t>
      </w:r>
    </w:p>
    <w:p w:rsidR="00D00FF5" w:rsidRDefault="007C0024" w:rsidP="00D00FF5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h) aktywność na lekcji,</w:t>
      </w:r>
    </w:p>
    <w:p w:rsidR="007C0024" w:rsidRPr="00832AA4" w:rsidRDefault="00D00FF5" w:rsidP="00D00FF5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</w:t>
      </w:r>
      <w:r w:rsidR="007C0024" w:rsidRPr="00832AA4">
        <w:rPr>
          <w:rFonts w:ascii="Times New Roman" w:hAnsi="Times New Roman"/>
          <w:sz w:val="20"/>
          <w:szCs w:val="20"/>
        </w:rPr>
        <w:t>) ponadprogramowa wiedza zdobyta poza szkołą,</w:t>
      </w:r>
    </w:p>
    <w:p w:rsidR="007C0024" w:rsidRPr="00832AA4" w:rsidRDefault="00D00FF5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</w:t>
      </w:r>
      <w:r w:rsidR="007C0024" w:rsidRPr="00832AA4">
        <w:rPr>
          <w:rFonts w:ascii="Times New Roman" w:hAnsi="Times New Roman"/>
          <w:sz w:val="20"/>
          <w:szCs w:val="20"/>
        </w:rPr>
        <w:t>) sprawdzian wiadomości,</w:t>
      </w:r>
    </w:p>
    <w:p w:rsidR="007C0024" w:rsidRPr="00832AA4" w:rsidRDefault="00D00FF5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k</w:t>
      </w:r>
      <w:r w:rsidR="007C0024" w:rsidRPr="00832AA4">
        <w:rPr>
          <w:rFonts w:ascii="Times New Roman" w:hAnsi="Times New Roman"/>
          <w:sz w:val="20"/>
          <w:szCs w:val="20"/>
        </w:rPr>
        <w:t xml:space="preserve">) </w:t>
      </w:r>
      <w:r>
        <w:rPr>
          <w:rFonts w:ascii="Times New Roman" w:hAnsi="Times New Roman"/>
          <w:sz w:val="20"/>
          <w:szCs w:val="20"/>
        </w:rPr>
        <w:t>krótka praca pisemna</w:t>
      </w:r>
    </w:p>
    <w:p w:rsidR="007C0024" w:rsidRPr="00832AA4" w:rsidRDefault="00D00FF5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</w:t>
      </w:r>
      <w:r w:rsidR="007C0024" w:rsidRPr="00832AA4">
        <w:rPr>
          <w:rFonts w:ascii="Times New Roman" w:hAnsi="Times New Roman"/>
          <w:sz w:val="20"/>
          <w:szCs w:val="20"/>
        </w:rPr>
        <w:t>) zeszyt przedmiotowy.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  <w:lang w:eastAsia="ar-SA"/>
        </w:rPr>
      </w:pPr>
    </w:p>
    <w:p w:rsidR="007C0024" w:rsidRPr="00832AA4" w:rsidRDefault="007C0024" w:rsidP="007C0024">
      <w:pPr>
        <w:spacing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IV. ZASADY POPRAWIANIA OCEN</w:t>
      </w:r>
    </w:p>
    <w:p w:rsidR="007C0024" w:rsidRPr="00D00FF5" w:rsidRDefault="007C0024" w:rsidP="00D00FF5">
      <w:pPr>
        <w:spacing w:after="0" w:line="276" w:lineRule="auto"/>
        <w:ind w:left="340" w:hanging="340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 Każdy uczeń ma prawo do poprawy ocen cząstkowych, z wyjątkiem ocen za pracę indywidualną</w:t>
      </w:r>
      <w:r w:rsidR="00D00FF5">
        <w:rPr>
          <w:rFonts w:ascii="Times New Roman" w:hAnsi="Times New Roman"/>
          <w:sz w:val="20"/>
          <w:szCs w:val="20"/>
        </w:rPr>
        <w:t xml:space="preserve">, pracę </w:t>
      </w:r>
      <w:r w:rsidRPr="00832AA4">
        <w:rPr>
          <w:rFonts w:ascii="Times New Roman" w:hAnsi="Times New Roman"/>
          <w:sz w:val="20"/>
          <w:szCs w:val="20"/>
        </w:rPr>
        <w:t xml:space="preserve"> w grupie na lekcji oraz ocen z aktywności.</w:t>
      </w:r>
    </w:p>
    <w:p w:rsidR="007C0024" w:rsidRPr="00832AA4" w:rsidRDefault="00D00FF5" w:rsidP="007C002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</w:t>
      </w:r>
      <w:r w:rsidR="007C0024" w:rsidRPr="00832AA4">
        <w:rPr>
          <w:rFonts w:ascii="Times New Roman" w:hAnsi="Times New Roman"/>
          <w:sz w:val="20"/>
          <w:szCs w:val="20"/>
        </w:rPr>
        <w:t>. Termin poprawy oceny ustala nauczyciel. Nie może to być czas krótszy niż 1 tydzień od daty poinformowania ucznia o ocenie.</w:t>
      </w:r>
    </w:p>
    <w:p w:rsidR="007C0024" w:rsidRPr="00832AA4" w:rsidRDefault="00D00FF5" w:rsidP="007C002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="007C0024" w:rsidRPr="00832AA4">
        <w:rPr>
          <w:rFonts w:ascii="Times New Roman" w:hAnsi="Times New Roman"/>
          <w:sz w:val="20"/>
          <w:szCs w:val="20"/>
        </w:rPr>
        <w:t>. W przypadku, gdy uczniowi nie udało się poprawić oceny na wyższą, nauczyciel może nie wziąć pod uwagę oceny z poprawy.</w:t>
      </w:r>
    </w:p>
    <w:p w:rsidR="007C0024" w:rsidRPr="00832AA4" w:rsidRDefault="007C0024" w:rsidP="007C0024">
      <w:pPr>
        <w:spacing w:before="24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V. USTALENIA KO</w:t>
      </w:r>
      <w:r w:rsidRPr="00832AA4">
        <w:rPr>
          <w:rFonts w:ascii="Times New Roman" w:hAnsi="Times New Roman"/>
          <w:b/>
          <w:sz w:val="20"/>
          <w:szCs w:val="20"/>
        </w:rPr>
        <w:t>Ń</w:t>
      </w:r>
      <w:r w:rsidRPr="00832AA4">
        <w:rPr>
          <w:rFonts w:ascii="Times New Roman" w:hAnsi="Times New Roman"/>
          <w:b/>
          <w:bCs/>
          <w:sz w:val="20"/>
          <w:szCs w:val="20"/>
        </w:rPr>
        <w:t>COWE</w:t>
      </w:r>
    </w:p>
    <w:p w:rsidR="007C0024" w:rsidRPr="00832AA4" w:rsidRDefault="007C0024" w:rsidP="007C0024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 Uczeń jest informowany o swoich ocenach na bieżąco i systematycznie.</w:t>
      </w:r>
    </w:p>
    <w:p w:rsidR="007C0024" w:rsidRPr="00832AA4" w:rsidRDefault="007C0024" w:rsidP="007C002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2. Uczeń ma prawo raz w ciągu semestru zgłosić nieprzygotowanie do lekcji w związku z brakiem pracy domowej, brakiem zeszytu lub innych pomocy potrzebnych do lekcji lub nieprzyg</w:t>
      </w:r>
      <w:r w:rsidRPr="00832AA4">
        <w:rPr>
          <w:rFonts w:ascii="Times New Roman" w:hAnsi="Times New Roman"/>
          <w:sz w:val="20"/>
          <w:szCs w:val="20"/>
        </w:rPr>
        <w:t>o</w:t>
      </w:r>
      <w:r w:rsidRPr="00832AA4">
        <w:rPr>
          <w:rFonts w:ascii="Times New Roman" w:hAnsi="Times New Roman"/>
          <w:sz w:val="20"/>
          <w:szCs w:val="20"/>
        </w:rPr>
        <w:t>towaniem do odpowiedzi ustnej. Nieprzygotowanie nie zwalnia z pisania zapowiedzianych wcześniej sprawdzianów i kartkówek. Uczeń powinien zgłosić każde nieprzygotowanie w ciągu pierwszych 5 minut lekcji.</w:t>
      </w:r>
    </w:p>
    <w:p w:rsidR="007C0024" w:rsidRPr="00832AA4" w:rsidRDefault="007C0024" w:rsidP="007C002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3. Przewidywaną ocenę śródroczną i końcowo roczną nauczyciel podaje uczniowi odpowiednio wcześnie, w terminie określonym w Statucie szkoły. Jeżeli przewidywaną oceną śródroczną lub końcowo roczną jest ocena niedostateczna, nauczyciel ma obowiązek poinformować o niej ucznia, a poprzez wychowawcę pisemnie rodziców (prawnych opiekunów), w terminie określ</w:t>
      </w:r>
      <w:r w:rsidRPr="00832AA4">
        <w:rPr>
          <w:rFonts w:ascii="Times New Roman" w:hAnsi="Times New Roman"/>
          <w:sz w:val="20"/>
          <w:szCs w:val="20"/>
        </w:rPr>
        <w:t>o</w:t>
      </w:r>
      <w:r w:rsidRPr="00832AA4">
        <w:rPr>
          <w:rFonts w:ascii="Times New Roman" w:hAnsi="Times New Roman"/>
          <w:sz w:val="20"/>
          <w:szCs w:val="20"/>
        </w:rPr>
        <w:t>nym w Statucie szkoły.</w:t>
      </w:r>
    </w:p>
    <w:p w:rsidR="007C0024" w:rsidRPr="00832AA4" w:rsidRDefault="007C0024" w:rsidP="007C002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4. Ustalona przez nauczyciela ocena niedostateczna na koniec roku szkolnego może być zmieniona tylko w wyniku egzaminu poprawkowego, zgodnie z wewnątrzszkolnymi zasadami oceni</w:t>
      </w:r>
      <w:r w:rsidRPr="00832AA4">
        <w:rPr>
          <w:rFonts w:ascii="Times New Roman" w:hAnsi="Times New Roman"/>
          <w:sz w:val="20"/>
          <w:szCs w:val="20"/>
        </w:rPr>
        <w:t>a</w:t>
      </w:r>
      <w:r w:rsidRPr="00832AA4">
        <w:rPr>
          <w:rFonts w:ascii="Times New Roman" w:hAnsi="Times New Roman"/>
          <w:sz w:val="20"/>
          <w:szCs w:val="20"/>
        </w:rPr>
        <w:t>nia.</w:t>
      </w:r>
    </w:p>
    <w:p w:rsidR="007C0024" w:rsidRPr="00832AA4" w:rsidRDefault="007C0024" w:rsidP="007C0024">
      <w:pPr>
        <w:pStyle w:val="NormalnyWeb"/>
        <w:rPr>
          <w:color w:val="000000"/>
          <w:sz w:val="20"/>
          <w:szCs w:val="20"/>
        </w:rPr>
      </w:pP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</w:p>
    <w:p w:rsidR="00645DD5" w:rsidRPr="001F42EF" w:rsidRDefault="00645DD5" w:rsidP="00E14120">
      <w:pPr>
        <w:pStyle w:val="Bezodstpw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sectPr w:rsidR="00645DD5" w:rsidRPr="001F42EF" w:rsidSect="00345B1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0394B"/>
    <w:multiLevelType w:val="hybridMultilevel"/>
    <w:tmpl w:val="A928036E"/>
    <w:lvl w:ilvl="0" w:tplc="F0F0D0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232A4"/>
    <w:multiLevelType w:val="hybridMultilevel"/>
    <w:tmpl w:val="412CC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E7FA5"/>
    <w:multiLevelType w:val="hybridMultilevel"/>
    <w:tmpl w:val="50CAD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A706B"/>
    <w:multiLevelType w:val="hybridMultilevel"/>
    <w:tmpl w:val="3EC2FBC2"/>
    <w:lvl w:ilvl="0" w:tplc="8E944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046C4"/>
    <w:multiLevelType w:val="hybridMultilevel"/>
    <w:tmpl w:val="0ADE3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AE5A48"/>
    <w:multiLevelType w:val="hybridMultilevel"/>
    <w:tmpl w:val="69183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6A10A2"/>
    <w:multiLevelType w:val="hybridMultilevel"/>
    <w:tmpl w:val="01C8D39C"/>
    <w:lvl w:ilvl="0" w:tplc="BB4874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DDA4BC8"/>
    <w:multiLevelType w:val="hybridMultilevel"/>
    <w:tmpl w:val="086C9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4A4A1F"/>
    <w:multiLevelType w:val="hybridMultilevel"/>
    <w:tmpl w:val="99E43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E7FBA"/>
    <w:multiLevelType w:val="hybridMultilevel"/>
    <w:tmpl w:val="CD3272C8"/>
    <w:lvl w:ilvl="0" w:tplc="041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AC28B6"/>
    <w:multiLevelType w:val="hybridMultilevel"/>
    <w:tmpl w:val="FB64E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6B2C1A"/>
    <w:multiLevelType w:val="hybridMultilevel"/>
    <w:tmpl w:val="279E5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6A0464"/>
    <w:multiLevelType w:val="hybridMultilevel"/>
    <w:tmpl w:val="6178C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42793B"/>
    <w:multiLevelType w:val="hybridMultilevel"/>
    <w:tmpl w:val="3DF42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EB5113"/>
    <w:multiLevelType w:val="hybridMultilevel"/>
    <w:tmpl w:val="36BC47DA"/>
    <w:lvl w:ilvl="0" w:tplc="04150001">
      <w:start w:val="1"/>
      <w:numFmt w:val="bullet"/>
      <w:lvlText w:val=""/>
      <w:lvlJc w:val="left"/>
      <w:pPr>
        <w:ind w:left="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abstractNum w:abstractNumId="15">
    <w:nsid w:val="6C2D54DA"/>
    <w:multiLevelType w:val="hybridMultilevel"/>
    <w:tmpl w:val="199E1F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4"/>
  </w:num>
  <w:num w:numId="4">
    <w:abstractNumId w:val="10"/>
  </w:num>
  <w:num w:numId="5">
    <w:abstractNumId w:val="8"/>
  </w:num>
  <w:num w:numId="6">
    <w:abstractNumId w:val="15"/>
  </w:num>
  <w:num w:numId="7">
    <w:abstractNumId w:val="11"/>
  </w:num>
  <w:num w:numId="8">
    <w:abstractNumId w:val="2"/>
  </w:num>
  <w:num w:numId="9">
    <w:abstractNumId w:val="13"/>
  </w:num>
  <w:num w:numId="10">
    <w:abstractNumId w:val="12"/>
  </w:num>
  <w:num w:numId="11">
    <w:abstractNumId w:val="7"/>
  </w:num>
  <w:num w:numId="12">
    <w:abstractNumId w:val="5"/>
  </w:num>
  <w:num w:numId="13">
    <w:abstractNumId w:val="0"/>
  </w:num>
  <w:num w:numId="14">
    <w:abstractNumId w:val="3"/>
  </w:num>
  <w:num w:numId="15">
    <w:abstractNumId w:val="6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autoHyphenation/>
  <w:hyphenationZone w:val="425"/>
  <w:characterSpacingControl w:val="doNotCompress"/>
  <w:compat/>
  <w:rsids>
    <w:rsidRoot w:val="00345B1E"/>
    <w:rsid w:val="001D3D04"/>
    <w:rsid w:val="001D7108"/>
    <w:rsid w:val="002A5B87"/>
    <w:rsid w:val="002E77AF"/>
    <w:rsid w:val="002F1864"/>
    <w:rsid w:val="002F7298"/>
    <w:rsid w:val="0033739A"/>
    <w:rsid w:val="00345B1E"/>
    <w:rsid w:val="003F4297"/>
    <w:rsid w:val="005012A6"/>
    <w:rsid w:val="00526FEC"/>
    <w:rsid w:val="00547F31"/>
    <w:rsid w:val="00645DD5"/>
    <w:rsid w:val="00703A67"/>
    <w:rsid w:val="007140E6"/>
    <w:rsid w:val="00754061"/>
    <w:rsid w:val="007964D7"/>
    <w:rsid w:val="007C0024"/>
    <w:rsid w:val="007E074C"/>
    <w:rsid w:val="007F1AE9"/>
    <w:rsid w:val="008F5765"/>
    <w:rsid w:val="009749A9"/>
    <w:rsid w:val="009850C4"/>
    <w:rsid w:val="009E6491"/>
    <w:rsid w:val="00AA50CE"/>
    <w:rsid w:val="00BB730A"/>
    <w:rsid w:val="00CF10F4"/>
    <w:rsid w:val="00D00FF5"/>
    <w:rsid w:val="00D068D7"/>
    <w:rsid w:val="00D414D3"/>
    <w:rsid w:val="00D51D7C"/>
    <w:rsid w:val="00D54D74"/>
    <w:rsid w:val="00E14120"/>
    <w:rsid w:val="00E80B98"/>
    <w:rsid w:val="00E93D0C"/>
    <w:rsid w:val="00ED623D"/>
    <w:rsid w:val="00F3488C"/>
    <w:rsid w:val="00FF6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2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345B1E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345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F4297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E80B98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80B98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C0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3164</Words>
  <Characters>18988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ILO</cp:lastModifiedBy>
  <cp:revision>10</cp:revision>
  <dcterms:created xsi:type="dcterms:W3CDTF">2025-08-25T07:18:00Z</dcterms:created>
  <dcterms:modified xsi:type="dcterms:W3CDTF">2025-09-02T13:16:00Z</dcterms:modified>
</cp:coreProperties>
</file>